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DD" w:rsidRDefault="007B0EDD">
      <w:r>
        <w:rPr>
          <w:noProof/>
          <w:lang w:eastAsia="fr-BE"/>
        </w:rPr>
        <w:drawing>
          <wp:anchor distT="0" distB="0" distL="114300" distR="114300" simplePos="0" relativeHeight="251658240" behindDoc="1" locked="0" layoutInCell="1" allowOverlap="1" wp14:editId="48F97E8D">
            <wp:simplePos x="0" y="0"/>
            <wp:positionH relativeFrom="column">
              <wp:posOffset>-680720</wp:posOffset>
            </wp:positionH>
            <wp:positionV relativeFrom="paragraph">
              <wp:posOffset>-800735</wp:posOffset>
            </wp:positionV>
            <wp:extent cx="2159000" cy="1295400"/>
            <wp:effectExtent l="0" t="0" r="0" b="0"/>
            <wp:wrapNone/>
            <wp:docPr id="1" name="Image 1" descr="ens_second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_seconda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EDD" w:rsidRDefault="007B0EDD"/>
    <w:p w:rsidR="00CB744B" w:rsidRDefault="00CB744B"/>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CB744B" w:rsidRDefault="00CB744B" w:rsidP="00CB744B">
      <w:pPr>
        <w:jc w:val="both"/>
        <w:rPr>
          <w:rFonts w:ascii="Calibri" w:eastAsia="Times New Roman" w:hAnsi="Calibri" w:cs="Times New Roman"/>
          <w:lang w:eastAsia="fr-BE"/>
        </w:rPr>
      </w:pPr>
      <w:r>
        <w:rPr>
          <w:rFonts w:ascii="Century Gothic" w:eastAsia="Times New Roman" w:hAnsi="Century Gothic" w:cs="Times New Roman"/>
          <w:lang w:eastAsia="fr-BE"/>
        </w:rPr>
        <w:t>Madame la Directrice</w:t>
      </w:r>
    </w:p>
    <w:p w:rsidR="00CB744B" w:rsidRDefault="00CB744B" w:rsidP="00CB744B">
      <w:pPr>
        <w:jc w:val="both"/>
        <w:rPr>
          <w:rFonts w:ascii="Calibri" w:eastAsia="Times New Roman" w:hAnsi="Calibri" w:cs="Times New Roman"/>
          <w:lang w:eastAsia="fr-BE"/>
        </w:rPr>
      </w:pPr>
      <w:r>
        <w:rPr>
          <w:rFonts w:ascii="Century Gothic" w:eastAsia="Times New Roman" w:hAnsi="Century Gothic" w:cs="Times New Roman"/>
          <w:lang w:eastAsia="fr-BE"/>
        </w:rPr>
        <w:t>Monsieur le Directeur,</w:t>
      </w:r>
    </w:p>
    <w:p w:rsidR="00CB744B" w:rsidRDefault="00CB744B" w:rsidP="00CB744B">
      <w:pPr>
        <w:jc w:val="both"/>
        <w:rPr>
          <w:rFonts w:ascii="Calibri" w:eastAsia="Times New Roman" w:hAnsi="Calibri" w:cs="Times New Roman"/>
          <w:lang w:eastAsia="fr-BE"/>
        </w:rPr>
      </w:pPr>
      <w:r>
        <w:rPr>
          <w:rFonts w:ascii="Century Gothic" w:eastAsia="Times New Roman" w:hAnsi="Century Gothic" w:cs="Times New Roman"/>
          <w:lang w:eastAsia="fr-BE"/>
        </w:rPr>
        <w:t> </w:t>
      </w:r>
    </w:p>
    <w:p w:rsidR="00C437C2" w:rsidRDefault="005A3CCF" w:rsidP="00CB744B">
      <w:pPr>
        <w:jc w:val="both"/>
        <w:rPr>
          <w:rFonts w:ascii="Century Gothic" w:eastAsia="Times New Roman" w:hAnsi="Century Gothic" w:cs="Times New Roman"/>
          <w:lang w:eastAsia="fr-BE"/>
        </w:rPr>
      </w:pPr>
      <w:r>
        <w:rPr>
          <w:rFonts w:ascii="Century Gothic" w:eastAsia="Times New Roman" w:hAnsi="Century Gothic" w:cs="Times New Roman"/>
          <w:lang w:eastAsia="fr-BE"/>
        </w:rPr>
        <w:t>Afin de soutenir tous les acteurs concernés</w:t>
      </w:r>
      <w:r w:rsidR="00441808">
        <w:rPr>
          <w:rFonts w:ascii="Century Gothic" w:eastAsia="Times New Roman" w:hAnsi="Century Gothic" w:cs="Times New Roman"/>
          <w:lang w:eastAsia="fr-BE"/>
        </w:rPr>
        <w:t xml:space="preserve"> par ce chantier de taille</w:t>
      </w:r>
      <w:r>
        <w:rPr>
          <w:rFonts w:ascii="Century Gothic" w:eastAsia="Times New Roman" w:hAnsi="Century Gothic" w:cs="Times New Roman"/>
          <w:lang w:eastAsia="fr-BE"/>
        </w:rPr>
        <w:t>, u</w:t>
      </w:r>
      <w:r w:rsidR="00C437C2">
        <w:rPr>
          <w:rFonts w:ascii="Century Gothic" w:eastAsia="Times New Roman" w:hAnsi="Century Gothic" w:cs="Times New Roman"/>
          <w:lang w:eastAsia="fr-BE"/>
        </w:rPr>
        <w:t xml:space="preserve">n dispositif </w:t>
      </w:r>
      <w:r>
        <w:rPr>
          <w:rFonts w:ascii="Century Gothic" w:eastAsia="Times New Roman" w:hAnsi="Century Gothic" w:cs="Times New Roman"/>
          <w:lang w:eastAsia="fr-BE"/>
        </w:rPr>
        <w:t xml:space="preserve">Accompagnement / Formation </w:t>
      </w:r>
      <w:r w:rsidR="00C437C2">
        <w:rPr>
          <w:rFonts w:ascii="Century Gothic" w:eastAsia="Times New Roman" w:hAnsi="Century Gothic" w:cs="Times New Roman"/>
          <w:lang w:eastAsia="fr-BE"/>
        </w:rPr>
        <w:t xml:space="preserve">majeur est construit autour </w:t>
      </w:r>
      <w:r w:rsidR="00CB744B">
        <w:rPr>
          <w:rFonts w:ascii="Century Gothic" w:eastAsia="Times New Roman" w:hAnsi="Century Gothic" w:cs="Times New Roman"/>
          <w:lang w:eastAsia="fr-BE"/>
        </w:rPr>
        <w:t>du déploiement des nouvelles formations en CPU en septembre prochain</w:t>
      </w:r>
      <w:r w:rsidR="00C437C2">
        <w:rPr>
          <w:rFonts w:ascii="Century Gothic" w:eastAsia="Times New Roman" w:hAnsi="Century Gothic" w:cs="Times New Roman"/>
          <w:lang w:eastAsia="fr-BE"/>
        </w:rPr>
        <w:t>.</w:t>
      </w:r>
    </w:p>
    <w:p w:rsidR="00AB7E0C" w:rsidRDefault="00AB7E0C" w:rsidP="00CB744B">
      <w:pPr>
        <w:jc w:val="both"/>
        <w:rPr>
          <w:rFonts w:ascii="Century Gothic" w:eastAsia="Times New Roman" w:hAnsi="Century Gothic" w:cs="Times New Roman"/>
          <w:lang w:eastAsia="fr-BE"/>
        </w:rPr>
      </w:pPr>
    </w:p>
    <w:p w:rsidR="00AB7E0C" w:rsidRPr="00A33BBE" w:rsidRDefault="00AB7E0C" w:rsidP="00441808">
      <w:pPr>
        <w:jc w:val="both"/>
        <w:rPr>
          <w:rFonts w:ascii="Century Gothic" w:eastAsia="Times New Roman" w:hAnsi="Century Gothic" w:cs="Times New Roman"/>
          <w:strike/>
          <w:lang w:eastAsia="fr-BE"/>
        </w:rPr>
      </w:pPr>
      <w:r w:rsidRPr="00441808">
        <w:rPr>
          <w:rFonts w:ascii="Century Gothic" w:eastAsia="Times New Roman" w:hAnsi="Century Gothic" w:cs="Times New Roman"/>
          <w:lang w:eastAsia="fr-BE"/>
        </w:rPr>
        <w:t xml:space="preserve">Tout en s’appuyant sur un travail collectif, il est essentiel que tous les acteurs de l’équipe éducative s’approprient les lignes de forces et les concepts de la démarche </w:t>
      </w:r>
      <w:proofErr w:type="spellStart"/>
      <w:r w:rsidRPr="00441808">
        <w:rPr>
          <w:rFonts w:ascii="Century Gothic" w:eastAsia="Times New Roman" w:hAnsi="Century Gothic" w:cs="Times New Roman"/>
          <w:lang w:eastAsia="fr-BE"/>
        </w:rPr>
        <w:t>CPU</w:t>
      </w:r>
      <w:proofErr w:type="spellEnd"/>
      <w:r w:rsidR="007B0FB9">
        <w:rPr>
          <w:rFonts w:ascii="Century Gothic" w:eastAsia="Times New Roman" w:hAnsi="Century Gothic" w:cs="Times New Roman"/>
          <w:strike/>
          <w:lang w:eastAsia="fr-BE"/>
        </w:rPr>
        <w:t>.</w:t>
      </w:r>
    </w:p>
    <w:p w:rsidR="00441808" w:rsidRDefault="00441808" w:rsidP="00CB744B">
      <w:pPr>
        <w:jc w:val="both"/>
        <w:rPr>
          <w:rFonts w:ascii="Century Gothic" w:eastAsia="Times New Roman" w:hAnsi="Century Gothic" w:cs="Times New Roman"/>
          <w:lang w:eastAsia="fr-BE"/>
        </w:rPr>
      </w:pPr>
    </w:p>
    <w:p w:rsidR="005A3CCF" w:rsidRDefault="005A3CCF" w:rsidP="00CB744B">
      <w:pPr>
        <w:jc w:val="both"/>
        <w:rPr>
          <w:rFonts w:ascii="Century Gothic" w:eastAsia="Times New Roman" w:hAnsi="Century Gothic" w:cs="Times New Roman"/>
          <w:lang w:eastAsia="fr-BE"/>
        </w:rPr>
      </w:pPr>
      <w:r>
        <w:rPr>
          <w:rFonts w:ascii="Century Gothic" w:eastAsia="Times New Roman" w:hAnsi="Century Gothic" w:cs="Times New Roman"/>
          <w:lang w:eastAsia="fr-BE"/>
        </w:rPr>
        <w:t>Ainsi, d</w:t>
      </w:r>
      <w:r w:rsidR="00C437C2">
        <w:rPr>
          <w:rFonts w:ascii="Century Gothic" w:eastAsia="Times New Roman" w:hAnsi="Century Gothic" w:cs="Times New Roman"/>
          <w:lang w:eastAsia="fr-BE"/>
        </w:rPr>
        <w:t xml:space="preserve">ans la foulée des deux rencontres </w:t>
      </w:r>
      <w:r>
        <w:rPr>
          <w:rFonts w:ascii="Century Gothic" w:eastAsia="Times New Roman" w:hAnsi="Century Gothic" w:cs="Times New Roman"/>
          <w:lang w:eastAsia="fr-BE"/>
        </w:rPr>
        <w:t xml:space="preserve">collectives des </w:t>
      </w:r>
      <w:r w:rsidR="00C437C2">
        <w:rPr>
          <w:rFonts w:ascii="Century Gothic" w:eastAsia="Times New Roman" w:hAnsi="Century Gothic" w:cs="Times New Roman"/>
          <w:lang w:eastAsia="fr-BE"/>
        </w:rPr>
        <w:t>chefs d’atelier</w:t>
      </w:r>
      <w:r>
        <w:rPr>
          <w:rFonts w:ascii="Century Gothic" w:eastAsia="Times New Roman" w:hAnsi="Century Gothic" w:cs="Times New Roman"/>
          <w:lang w:eastAsia="fr-BE"/>
        </w:rPr>
        <w:t xml:space="preserve"> et coordinateurs </w:t>
      </w:r>
      <w:proofErr w:type="spellStart"/>
      <w:r>
        <w:rPr>
          <w:rFonts w:ascii="Century Gothic" w:eastAsia="Times New Roman" w:hAnsi="Century Gothic" w:cs="Times New Roman"/>
          <w:lang w:eastAsia="fr-BE"/>
        </w:rPr>
        <w:t>CEFA</w:t>
      </w:r>
      <w:proofErr w:type="spellEnd"/>
      <w:r>
        <w:rPr>
          <w:rFonts w:ascii="Century Gothic" w:eastAsia="Times New Roman" w:hAnsi="Century Gothic" w:cs="Times New Roman"/>
          <w:lang w:eastAsia="fr-BE"/>
        </w:rPr>
        <w:t xml:space="preserve"> (les </w:t>
      </w:r>
      <w:r w:rsidR="00550BB0">
        <w:rPr>
          <w:rFonts w:ascii="Century Gothic" w:eastAsia="Times New Roman" w:hAnsi="Century Gothic" w:cs="Times New Roman"/>
          <w:lang w:eastAsia="fr-BE"/>
        </w:rPr>
        <w:t xml:space="preserve">19 </w:t>
      </w:r>
      <w:r>
        <w:rPr>
          <w:rFonts w:ascii="Century Gothic" w:eastAsia="Times New Roman" w:hAnsi="Century Gothic" w:cs="Times New Roman"/>
          <w:lang w:eastAsia="fr-BE"/>
        </w:rPr>
        <w:t xml:space="preserve">et </w:t>
      </w:r>
      <w:r w:rsidR="00550BB0">
        <w:rPr>
          <w:rFonts w:ascii="Century Gothic" w:eastAsia="Times New Roman" w:hAnsi="Century Gothic" w:cs="Times New Roman"/>
          <w:lang w:eastAsia="fr-BE"/>
        </w:rPr>
        <w:t>20</w:t>
      </w:r>
      <w:r>
        <w:rPr>
          <w:rFonts w:ascii="Century Gothic" w:eastAsia="Times New Roman" w:hAnsi="Century Gothic" w:cs="Times New Roman"/>
          <w:lang w:eastAsia="fr-BE"/>
        </w:rPr>
        <w:t xml:space="preserve"> avril 2018), nous vous annonçons la mise en œuvre de formations dédiées cette fois aux enseignants des OBG concernées.</w:t>
      </w:r>
    </w:p>
    <w:p w:rsidR="005A3CCF" w:rsidRDefault="005A3CCF" w:rsidP="00CB744B">
      <w:pPr>
        <w:jc w:val="both"/>
        <w:rPr>
          <w:rFonts w:ascii="Century Gothic" w:eastAsia="Times New Roman" w:hAnsi="Century Gothic" w:cs="Times New Roman"/>
          <w:lang w:eastAsia="fr-BE"/>
        </w:rPr>
      </w:pPr>
    </w:p>
    <w:p w:rsidR="005A3CCF" w:rsidRPr="00441808" w:rsidRDefault="005A3CCF" w:rsidP="00441808">
      <w:pPr>
        <w:jc w:val="both"/>
        <w:rPr>
          <w:rFonts w:ascii="Century Gothic" w:eastAsia="Times New Roman" w:hAnsi="Century Gothic" w:cs="Times New Roman"/>
          <w:lang w:eastAsia="fr-BE"/>
        </w:rPr>
      </w:pPr>
      <w:r w:rsidRPr="00441808">
        <w:rPr>
          <w:rFonts w:ascii="Century Gothic" w:eastAsia="Times New Roman" w:hAnsi="Century Gothic" w:cs="Times New Roman"/>
          <w:lang w:eastAsia="fr-BE"/>
        </w:rPr>
        <w:t xml:space="preserve">Étant donné le phasage de la mise en place de la CPU, les professeurs de </w:t>
      </w:r>
      <w:r w:rsidRPr="00A33BBE">
        <w:rPr>
          <w:rFonts w:ascii="Century Gothic" w:eastAsia="Times New Roman" w:hAnsi="Century Gothic" w:cs="Times New Roman"/>
          <w:b/>
          <w:lang w:eastAsia="fr-BE"/>
        </w:rPr>
        <w:t xml:space="preserve">4e année </w:t>
      </w:r>
      <w:r w:rsidRPr="00441808">
        <w:rPr>
          <w:rFonts w:ascii="Century Gothic" w:eastAsia="Times New Roman" w:hAnsi="Century Gothic" w:cs="Times New Roman"/>
          <w:lang w:eastAsia="fr-BE"/>
        </w:rPr>
        <w:t xml:space="preserve">sont concernés au premier chef par ces formations. En effet, ils seront les pionniers en septembre 2018. </w:t>
      </w:r>
    </w:p>
    <w:p w:rsidR="005A3CCF" w:rsidRPr="00441808" w:rsidRDefault="005A3CCF" w:rsidP="00441808">
      <w:pPr>
        <w:jc w:val="both"/>
        <w:rPr>
          <w:rFonts w:ascii="Century Gothic" w:eastAsia="Times New Roman" w:hAnsi="Century Gothic" w:cs="Times New Roman"/>
          <w:lang w:eastAsia="fr-BE"/>
        </w:rPr>
      </w:pPr>
    </w:p>
    <w:p w:rsidR="005A3CCF" w:rsidRPr="00441808" w:rsidRDefault="005A3CCF" w:rsidP="005A3CCF">
      <w:pPr>
        <w:jc w:val="both"/>
        <w:rPr>
          <w:rFonts w:ascii="Century Gothic" w:eastAsia="Times New Roman" w:hAnsi="Century Gothic" w:cs="Times New Roman"/>
          <w:lang w:eastAsia="fr-BE"/>
        </w:rPr>
      </w:pPr>
      <w:r>
        <w:rPr>
          <w:rFonts w:ascii="Century Gothic" w:eastAsia="Times New Roman" w:hAnsi="Century Gothic" w:cs="Times New Roman"/>
          <w:lang w:eastAsia="fr-BE"/>
        </w:rPr>
        <w:t>Chaque rencontre sera structurée autour des </w:t>
      </w:r>
      <w:r w:rsidRPr="00441808">
        <w:rPr>
          <w:rFonts w:ascii="Century Gothic" w:eastAsia="Times New Roman" w:hAnsi="Century Gothic" w:cs="Times New Roman"/>
          <w:lang w:eastAsia="fr-BE"/>
        </w:rPr>
        <w:t>aspects pédagogiques</w:t>
      </w:r>
      <w:r>
        <w:rPr>
          <w:rFonts w:ascii="Century Gothic" w:eastAsia="Times New Roman" w:hAnsi="Century Gothic" w:cs="Times New Roman"/>
          <w:lang w:eastAsia="fr-BE"/>
        </w:rPr>
        <w:t> de la mise en œuvre de la CPU.</w:t>
      </w:r>
      <w:r w:rsidRPr="00441808">
        <w:rPr>
          <w:rFonts w:ascii="Century Gothic" w:eastAsia="Times New Roman" w:hAnsi="Century Gothic" w:cs="Times New Roman"/>
          <w:lang w:eastAsia="fr-BE"/>
        </w:rPr>
        <w:t xml:space="preserve"> </w:t>
      </w:r>
      <w:r>
        <w:rPr>
          <w:rFonts w:ascii="Century Gothic" w:eastAsia="Times New Roman" w:hAnsi="Century Gothic" w:cs="Times New Roman"/>
          <w:lang w:eastAsia="fr-BE"/>
        </w:rPr>
        <w:t>Elle sera animée par les respo</w:t>
      </w:r>
      <w:r w:rsidR="00CF5F34">
        <w:rPr>
          <w:rFonts w:ascii="Century Gothic" w:eastAsia="Times New Roman" w:hAnsi="Century Gothic" w:cs="Times New Roman"/>
          <w:lang w:eastAsia="fr-BE"/>
        </w:rPr>
        <w:t>nsables des secteurs et l</w:t>
      </w:r>
      <w:r>
        <w:rPr>
          <w:rFonts w:ascii="Century Gothic" w:eastAsia="Times New Roman" w:hAnsi="Century Gothic" w:cs="Times New Roman"/>
          <w:lang w:eastAsia="fr-BE"/>
        </w:rPr>
        <w:t>es conseillers pédagogiques.</w:t>
      </w:r>
      <w:r w:rsidR="00441808">
        <w:rPr>
          <w:rFonts w:ascii="Century Gothic" w:eastAsia="Times New Roman" w:hAnsi="Century Gothic" w:cs="Times New Roman"/>
          <w:lang w:eastAsia="fr-BE"/>
        </w:rPr>
        <w:t xml:space="preserve"> </w:t>
      </w:r>
      <w:r w:rsidR="00441808" w:rsidRPr="00441808">
        <w:rPr>
          <w:rFonts w:ascii="Century Gothic" w:eastAsia="Times New Roman" w:hAnsi="Century Gothic" w:cs="Times New Roman"/>
          <w:lang w:eastAsia="fr-BE"/>
        </w:rPr>
        <w:t>Il est à noter que les propositions en fonction des options concernées tiendront aussi compte des spécificités de l’enseignement spécialisé et en alternance.</w:t>
      </w:r>
    </w:p>
    <w:p w:rsidR="005A3CCF" w:rsidRPr="00441808" w:rsidRDefault="005A3CCF" w:rsidP="00441808">
      <w:pPr>
        <w:jc w:val="both"/>
        <w:rPr>
          <w:rFonts w:ascii="Century Gothic" w:eastAsia="Times New Roman" w:hAnsi="Century Gothic" w:cs="Times New Roman"/>
          <w:lang w:eastAsia="fr-BE"/>
        </w:rPr>
      </w:pPr>
    </w:p>
    <w:p w:rsidR="005A3CCF" w:rsidRPr="00441808" w:rsidRDefault="005A3CCF" w:rsidP="00441808">
      <w:pPr>
        <w:jc w:val="both"/>
        <w:rPr>
          <w:rFonts w:ascii="Century Gothic" w:eastAsia="Times New Roman" w:hAnsi="Century Gothic" w:cs="Times New Roman"/>
          <w:lang w:eastAsia="fr-BE"/>
        </w:rPr>
      </w:pPr>
      <w:r w:rsidRPr="00441808">
        <w:rPr>
          <w:rFonts w:ascii="Century Gothic" w:eastAsia="Times New Roman" w:hAnsi="Century Gothic" w:cs="Times New Roman"/>
          <w:lang w:eastAsia="fr-BE"/>
        </w:rPr>
        <w:t xml:space="preserve">Les objets de cette formation, qui se veut essentiellement pratique, seront : </w:t>
      </w:r>
    </w:p>
    <w:p w:rsidR="005A3CCF" w:rsidRPr="00441808" w:rsidRDefault="005A3CCF" w:rsidP="00441808">
      <w:pPr>
        <w:pStyle w:val="Paragraphedeliste"/>
        <w:numPr>
          <w:ilvl w:val="0"/>
          <w:numId w:val="6"/>
        </w:numPr>
        <w:jc w:val="both"/>
        <w:rPr>
          <w:rFonts w:ascii="Century Gothic" w:eastAsia="Times New Roman" w:hAnsi="Century Gothic" w:cs="Times New Roman"/>
          <w:lang w:eastAsia="fr-BE"/>
        </w:rPr>
      </w:pPr>
      <w:r w:rsidRPr="00441808">
        <w:rPr>
          <w:rFonts w:ascii="Century Gothic" w:eastAsia="Times New Roman" w:hAnsi="Century Gothic" w:cs="Times New Roman"/>
          <w:lang w:eastAsia="fr-BE"/>
        </w:rPr>
        <w:t>une première appropriation des attendus des programmes CPU ;</w:t>
      </w:r>
    </w:p>
    <w:p w:rsidR="005A3CCF" w:rsidRPr="00441808" w:rsidRDefault="005A3CCF" w:rsidP="00441808">
      <w:pPr>
        <w:pStyle w:val="Paragraphedeliste"/>
        <w:numPr>
          <w:ilvl w:val="0"/>
          <w:numId w:val="6"/>
        </w:numPr>
        <w:jc w:val="both"/>
        <w:rPr>
          <w:rFonts w:ascii="Century Gothic" w:eastAsia="Times New Roman" w:hAnsi="Century Gothic" w:cs="Times New Roman"/>
          <w:lang w:eastAsia="fr-BE"/>
        </w:rPr>
      </w:pPr>
      <w:r w:rsidRPr="00441808">
        <w:rPr>
          <w:rFonts w:ascii="Century Gothic" w:eastAsia="Times New Roman" w:hAnsi="Century Gothic" w:cs="Times New Roman"/>
          <w:lang w:eastAsia="fr-BE"/>
        </w:rPr>
        <w:t>un « travail pédagogique » sur la 1</w:t>
      </w:r>
      <w:r w:rsidR="00A918B7">
        <w:rPr>
          <w:rFonts w:ascii="Century Gothic" w:eastAsia="Times New Roman" w:hAnsi="Century Gothic" w:cs="Times New Roman"/>
          <w:lang w:eastAsia="fr-BE"/>
        </w:rPr>
        <w:t>è</w:t>
      </w:r>
      <w:r w:rsidRPr="00441808">
        <w:rPr>
          <w:rFonts w:ascii="Century Gothic" w:eastAsia="Times New Roman" w:hAnsi="Century Gothic" w:cs="Times New Roman"/>
          <w:lang w:eastAsia="fr-BE"/>
        </w:rPr>
        <w:t>re UAA ;</w:t>
      </w:r>
    </w:p>
    <w:p w:rsidR="005A3CCF" w:rsidRPr="00441808" w:rsidRDefault="005A3CCF" w:rsidP="00441808">
      <w:pPr>
        <w:pStyle w:val="Paragraphedeliste"/>
        <w:numPr>
          <w:ilvl w:val="0"/>
          <w:numId w:val="6"/>
        </w:numPr>
        <w:jc w:val="both"/>
        <w:rPr>
          <w:rFonts w:ascii="Century Gothic" w:eastAsia="Times New Roman" w:hAnsi="Century Gothic" w:cs="Times New Roman"/>
          <w:lang w:eastAsia="fr-BE"/>
        </w:rPr>
      </w:pPr>
      <w:r w:rsidRPr="00441808">
        <w:rPr>
          <w:rFonts w:ascii="Century Gothic" w:eastAsia="Times New Roman" w:hAnsi="Century Gothic" w:cs="Times New Roman"/>
          <w:lang w:eastAsia="fr-BE"/>
        </w:rPr>
        <w:t>la découverte des documents administratifs liés à la CPU, comme le dossier d’apprentissage et le rapport de compétences.</w:t>
      </w:r>
    </w:p>
    <w:p w:rsidR="005A3CCF" w:rsidRPr="00441808" w:rsidRDefault="005A3CCF" w:rsidP="00441808">
      <w:pPr>
        <w:jc w:val="both"/>
        <w:rPr>
          <w:rFonts w:ascii="Century Gothic" w:eastAsia="Times New Roman" w:hAnsi="Century Gothic" w:cs="Times New Roman"/>
          <w:lang w:eastAsia="fr-BE"/>
        </w:rPr>
      </w:pPr>
    </w:p>
    <w:p w:rsidR="00AB7E0C" w:rsidRPr="00441808" w:rsidRDefault="00AB7E0C" w:rsidP="00AB7E0C">
      <w:pPr>
        <w:jc w:val="both"/>
        <w:rPr>
          <w:rFonts w:ascii="Century Gothic" w:eastAsia="Times New Roman" w:hAnsi="Century Gothic" w:cs="Times New Roman"/>
          <w:lang w:eastAsia="fr-BE"/>
        </w:rPr>
      </w:pPr>
      <w:r w:rsidRPr="00441808">
        <w:rPr>
          <w:rFonts w:ascii="Century Gothic" w:eastAsia="Times New Roman" w:hAnsi="Century Gothic" w:cs="Times New Roman"/>
          <w:lang w:eastAsia="fr-BE"/>
        </w:rPr>
        <w:t>L’écriture des nouveaux programmes liés à ces métiers, quant à elle, bat son plein. La FESeC met tout en œuvre pour être en mesure de fournir une version, même provisoire, aux enseignants, lors de ces journées afin de leur permettre de préparer la rentrée 2018.</w:t>
      </w:r>
    </w:p>
    <w:p w:rsidR="00CB744B" w:rsidRPr="00441808" w:rsidRDefault="00CB744B" w:rsidP="00AB7E0C">
      <w:pPr>
        <w:jc w:val="both"/>
        <w:rPr>
          <w:rFonts w:ascii="Century Gothic" w:eastAsia="Times New Roman" w:hAnsi="Century Gothic" w:cs="Times New Roman"/>
          <w:lang w:eastAsia="fr-BE"/>
        </w:rPr>
      </w:pPr>
      <w:r>
        <w:rPr>
          <w:rFonts w:ascii="Century Gothic" w:eastAsia="Times New Roman" w:hAnsi="Century Gothic" w:cs="Times New Roman"/>
          <w:lang w:eastAsia="fr-BE"/>
        </w:rPr>
        <w:t> </w:t>
      </w:r>
    </w:p>
    <w:p w:rsidR="007B0EDD" w:rsidRDefault="007B0EDD">
      <w:pPr>
        <w:spacing w:after="160" w:line="259" w:lineRule="auto"/>
        <w:rPr>
          <w:rFonts w:ascii="Century Gothic" w:eastAsia="Times New Roman" w:hAnsi="Century Gothic" w:cs="Times New Roman"/>
          <w:lang w:eastAsia="fr-BE"/>
        </w:rPr>
      </w:pPr>
      <w:r>
        <w:rPr>
          <w:rFonts w:ascii="Century Gothic" w:eastAsia="Times New Roman" w:hAnsi="Century Gothic" w:cs="Times New Roman"/>
          <w:lang w:eastAsia="fr-BE"/>
        </w:rPr>
        <w:br w:type="page"/>
      </w: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550BB0" w:rsidRDefault="00A918B7" w:rsidP="00CB744B">
      <w:pPr>
        <w:jc w:val="both"/>
        <w:rPr>
          <w:rFonts w:ascii="Century Gothic" w:eastAsia="Times New Roman" w:hAnsi="Century Gothic" w:cs="Times New Roman"/>
          <w:lang w:eastAsia="fr-BE"/>
        </w:rPr>
      </w:pPr>
      <w:r>
        <w:rPr>
          <w:rFonts w:ascii="Century Gothic" w:eastAsia="Times New Roman" w:hAnsi="Century Gothic" w:cs="Times New Roman"/>
          <w:lang w:eastAsia="fr-BE"/>
        </w:rPr>
        <w:t>N</w:t>
      </w:r>
      <w:r w:rsidR="00550BB0">
        <w:rPr>
          <w:rFonts w:ascii="Century Gothic" w:eastAsia="Times New Roman" w:hAnsi="Century Gothic" w:cs="Times New Roman"/>
          <w:lang w:eastAsia="fr-BE"/>
        </w:rPr>
        <w:t xml:space="preserve">ous joignons un tableau dans lequel vous pourrez retrouver toutes les formations proposées ainsi que les </w:t>
      </w:r>
      <w:r w:rsidR="007B0FB9">
        <w:rPr>
          <w:rFonts w:ascii="Century Gothic" w:eastAsia="Times New Roman" w:hAnsi="Century Gothic" w:cs="Times New Roman"/>
          <w:lang w:eastAsia="fr-BE"/>
        </w:rPr>
        <w:t xml:space="preserve">détails </w:t>
      </w:r>
      <w:r>
        <w:rPr>
          <w:rFonts w:ascii="Century Gothic" w:eastAsia="Times New Roman" w:hAnsi="Century Gothic" w:cs="Times New Roman"/>
          <w:lang w:eastAsia="fr-BE"/>
        </w:rPr>
        <w:t>pratiques</w:t>
      </w:r>
      <w:r w:rsidR="00550BB0">
        <w:rPr>
          <w:rFonts w:ascii="Century Gothic" w:eastAsia="Times New Roman" w:hAnsi="Century Gothic" w:cs="Times New Roman"/>
          <w:lang w:eastAsia="fr-BE"/>
        </w:rPr>
        <w:t>.</w:t>
      </w:r>
    </w:p>
    <w:p w:rsidR="00745994" w:rsidRDefault="00745994" w:rsidP="00CB744B">
      <w:pPr>
        <w:jc w:val="both"/>
        <w:rPr>
          <w:rFonts w:ascii="Century Gothic" w:eastAsia="Times New Roman" w:hAnsi="Century Gothic" w:cs="Times New Roman"/>
          <w:lang w:eastAsia="fr-BE"/>
        </w:rPr>
      </w:pPr>
    </w:p>
    <w:p w:rsidR="00745994" w:rsidRDefault="00745994" w:rsidP="00CB744B">
      <w:pPr>
        <w:jc w:val="both"/>
        <w:rPr>
          <w:rFonts w:ascii="Century Gothic" w:eastAsia="Times New Roman" w:hAnsi="Century Gothic" w:cs="Times New Roman"/>
          <w:lang w:eastAsia="fr-BE"/>
        </w:rPr>
      </w:pPr>
      <w:r>
        <w:rPr>
          <w:rFonts w:ascii="Century Gothic" w:eastAsia="Times New Roman" w:hAnsi="Century Gothic" w:cs="Times New Roman"/>
          <w:lang w:eastAsia="fr-BE"/>
        </w:rPr>
        <w:t>À noter, qu'il reste deux lieux à identifier de manière précise mais la région est donnée.</w:t>
      </w:r>
      <w:r w:rsidR="00E36B1E">
        <w:rPr>
          <w:rFonts w:ascii="Century Gothic" w:eastAsia="Times New Roman" w:hAnsi="Century Gothic" w:cs="Times New Roman"/>
          <w:lang w:eastAsia="fr-BE"/>
        </w:rPr>
        <w:t xml:space="preserve"> Lors de la confirmation de l'inscription à ces deux formations, les personnes inscrites recevront le lieu exact.</w:t>
      </w:r>
    </w:p>
    <w:p w:rsidR="00745994" w:rsidRDefault="00745994" w:rsidP="00CB744B">
      <w:pPr>
        <w:jc w:val="both"/>
        <w:rPr>
          <w:rFonts w:ascii="Century Gothic" w:eastAsia="Times New Roman" w:hAnsi="Century Gothic" w:cs="Times New Roman"/>
          <w:lang w:eastAsia="fr-BE"/>
        </w:rPr>
      </w:pPr>
    </w:p>
    <w:p w:rsidR="00CB744B" w:rsidRPr="00441808" w:rsidRDefault="00550BB0" w:rsidP="00CB744B">
      <w:pPr>
        <w:jc w:val="both"/>
        <w:rPr>
          <w:rFonts w:ascii="Century Gothic" w:eastAsia="Times New Roman" w:hAnsi="Century Gothic" w:cs="Times New Roman"/>
          <w:lang w:eastAsia="fr-BE"/>
        </w:rPr>
      </w:pPr>
      <w:r>
        <w:rPr>
          <w:rFonts w:ascii="Century Gothic" w:eastAsia="Times New Roman" w:hAnsi="Century Gothic" w:cs="Times New Roman"/>
          <w:lang w:eastAsia="fr-BE"/>
        </w:rPr>
        <w:t>Les inscriptions, quant à elle</w:t>
      </w:r>
      <w:r w:rsidR="007B0FB9">
        <w:rPr>
          <w:rFonts w:ascii="Century Gothic" w:eastAsia="Times New Roman" w:hAnsi="Century Gothic" w:cs="Times New Roman"/>
          <w:lang w:eastAsia="fr-BE"/>
        </w:rPr>
        <w:t>s</w:t>
      </w:r>
      <w:r>
        <w:rPr>
          <w:rFonts w:ascii="Century Gothic" w:eastAsia="Times New Roman" w:hAnsi="Century Gothic" w:cs="Times New Roman"/>
          <w:lang w:eastAsia="fr-BE"/>
        </w:rPr>
        <w:t xml:space="preserve">, sont à introduire via </w:t>
      </w:r>
      <w:r w:rsidR="00745994">
        <w:rPr>
          <w:rFonts w:ascii="Century Gothic" w:eastAsia="Times New Roman" w:hAnsi="Century Gothic" w:cs="Times New Roman"/>
          <w:lang w:eastAsia="fr-BE"/>
        </w:rPr>
        <w:t>chaque lien rep</w:t>
      </w:r>
      <w:r w:rsidR="00E36B1E">
        <w:rPr>
          <w:rFonts w:ascii="Century Gothic" w:eastAsia="Times New Roman" w:hAnsi="Century Gothic" w:cs="Times New Roman"/>
          <w:lang w:eastAsia="fr-BE"/>
        </w:rPr>
        <w:t>ris en regard du code "Session" dans le tableau.</w:t>
      </w:r>
      <w:bookmarkStart w:id="0" w:name="_GoBack"/>
      <w:bookmarkEnd w:id="0"/>
    </w:p>
    <w:p w:rsidR="00CB744B" w:rsidRPr="00441808" w:rsidRDefault="00CB744B" w:rsidP="00CB744B">
      <w:pPr>
        <w:jc w:val="both"/>
        <w:rPr>
          <w:rFonts w:ascii="Century Gothic" w:eastAsia="Times New Roman" w:hAnsi="Century Gothic" w:cs="Times New Roman"/>
          <w:lang w:eastAsia="fr-BE"/>
        </w:rPr>
      </w:pPr>
      <w:r>
        <w:rPr>
          <w:rFonts w:ascii="Century Gothic" w:eastAsia="Times New Roman" w:hAnsi="Century Gothic" w:cs="Times New Roman"/>
          <w:lang w:eastAsia="fr-BE"/>
        </w:rPr>
        <w:t> </w:t>
      </w:r>
    </w:p>
    <w:p w:rsidR="00791911" w:rsidRPr="00791911" w:rsidRDefault="00791911" w:rsidP="00CB744B">
      <w:pPr>
        <w:jc w:val="both"/>
        <w:rPr>
          <w:rFonts w:ascii="Century Gothic" w:eastAsia="Times New Roman" w:hAnsi="Century Gothic" w:cs="Times New Roman"/>
          <w:lang w:eastAsia="fr-BE"/>
        </w:rPr>
      </w:pPr>
      <w:r>
        <w:rPr>
          <w:rFonts w:ascii="Century Gothic" w:eastAsia="Times New Roman" w:hAnsi="Century Gothic" w:cs="Times New Roman"/>
          <w:lang w:eastAsia="fr-BE"/>
        </w:rPr>
        <w:t>D'avance merci de l'intérêt que vous porterez à ce courrier,</w:t>
      </w:r>
    </w:p>
    <w:p w:rsidR="00CB744B" w:rsidRDefault="00CB744B"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Default="007B0EDD" w:rsidP="00CB744B">
      <w:pPr>
        <w:jc w:val="both"/>
        <w:rPr>
          <w:rFonts w:ascii="Century Gothic" w:eastAsia="Times New Roman" w:hAnsi="Century Gothic" w:cs="Times New Roman"/>
          <w:lang w:eastAsia="fr-BE"/>
        </w:rPr>
      </w:pPr>
    </w:p>
    <w:p w:rsidR="007B0EDD" w:rsidRPr="00441808" w:rsidRDefault="007B0EDD" w:rsidP="00CB744B">
      <w:pPr>
        <w:jc w:val="both"/>
        <w:rPr>
          <w:rFonts w:ascii="Century Gothic" w:eastAsia="Times New Roman" w:hAnsi="Century Gothic" w:cs="Times New Roman"/>
          <w:lang w:eastAsia="fr-BE"/>
        </w:rPr>
      </w:pPr>
    </w:p>
    <w:p w:rsidR="007B0EDD" w:rsidRPr="00620332" w:rsidRDefault="00CB744B" w:rsidP="007B0EDD">
      <w:pPr>
        <w:jc w:val="both"/>
        <w:rPr>
          <w:rFonts w:ascii="Century Gothic" w:eastAsia="Times New Roman" w:hAnsi="Century Gothic" w:cs="Times New Roman"/>
          <w:color w:val="1F497D"/>
          <w:lang w:eastAsia="fr-BE"/>
        </w:rPr>
      </w:pPr>
      <w:r w:rsidRPr="00620332">
        <w:rPr>
          <w:rFonts w:ascii="Century Gothic" w:eastAsia="Times New Roman" w:hAnsi="Century Gothic" w:cs="Times New Roman"/>
          <w:color w:val="1F497D"/>
          <w:lang w:eastAsia="fr-BE"/>
        </w:rPr>
        <w:t xml:space="preserve">Patrick </w:t>
      </w:r>
      <w:proofErr w:type="spellStart"/>
      <w:r w:rsidRPr="00620332">
        <w:rPr>
          <w:rFonts w:ascii="Century Gothic" w:eastAsia="Times New Roman" w:hAnsi="Century Gothic" w:cs="Times New Roman"/>
          <w:color w:val="1F497D"/>
          <w:lang w:eastAsia="fr-BE"/>
        </w:rPr>
        <w:t>MAGNIETTE</w:t>
      </w:r>
      <w:proofErr w:type="spellEnd"/>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t>Michèle Gillot</w:t>
      </w:r>
    </w:p>
    <w:p w:rsidR="007B0EDD" w:rsidRPr="00620332" w:rsidRDefault="00CB744B" w:rsidP="007B0EDD">
      <w:pPr>
        <w:jc w:val="both"/>
        <w:rPr>
          <w:rFonts w:ascii="Century Gothic" w:eastAsia="Times New Roman" w:hAnsi="Century Gothic" w:cs="Times New Roman"/>
          <w:color w:val="1F497D"/>
          <w:lang w:eastAsia="fr-BE"/>
        </w:rPr>
      </w:pPr>
      <w:r w:rsidRPr="00620332">
        <w:rPr>
          <w:rFonts w:ascii="Century Gothic" w:eastAsia="Times New Roman" w:hAnsi="Century Gothic" w:cs="Times New Roman"/>
          <w:color w:val="1F497D"/>
          <w:lang w:eastAsia="fr-BE"/>
        </w:rPr>
        <w:t xml:space="preserve">Collaborateur </w:t>
      </w:r>
      <w:proofErr w:type="spellStart"/>
      <w:r w:rsidRPr="00620332">
        <w:rPr>
          <w:rFonts w:ascii="Century Gothic" w:eastAsia="Times New Roman" w:hAnsi="Century Gothic" w:cs="Times New Roman"/>
          <w:color w:val="1F497D"/>
          <w:lang w:eastAsia="fr-BE"/>
        </w:rPr>
        <w:t>FeSec</w:t>
      </w:r>
      <w:proofErr w:type="spellEnd"/>
      <w:r w:rsidRPr="00620332">
        <w:rPr>
          <w:rFonts w:ascii="Century Gothic" w:eastAsia="Times New Roman" w:hAnsi="Century Gothic" w:cs="Times New Roman"/>
          <w:color w:val="1F497D"/>
          <w:lang w:eastAsia="fr-BE"/>
        </w:rPr>
        <w:t xml:space="preserve"> –</w:t>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t xml:space="preserve">Conseillère pédagogique </w:t>
      </w:r>
    </w:p>
    <w:p w:rsidR="00CB744B" w:rsidRPr="00620332" w:rsidRDefault="00CB744B" w:rsidP="00CB744B">
      <w:pPr>
        <w:jc w:val="both"/>
        <w:rPr>
          <w:rFonts w:ascii="Century Gothic" w:eastAsia="Times New Roman" w:hAnsi="Century Gothic" w:cs="Times New Roman"/>
          <w:lang w:eastAsia="fr-BE"/>
        </w:rPr>
      </w:pPr>
      <w:r w:rsidRPr="00620332">
        <w:rPr>
          <w:rFonts w:ascii="Century Gothic" w:eastAsia="Times New Roman" w:hAnsi="Century Gothic" w:cs="Times New Roman"/>
          <w:color w:val="1F497D"/>
          <w:lang w:eastAsia="fr-BE"/>
        </w:rPr>
        <w:t>Enseignement qualifiant</w:t>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t>coordinatrice FESeC/</w:t>
      </w:r>
      <w:proofErr w:type="spellStart"/>
      <w:r w:rsidR="007B0EDD" w:rsidRPr="00620332">
        <w:rPr>
          <w:rFonts w:ascii="Century Gothic" w:eastAsia="Times New Roman" w:hAnsi="Century Gothic" w:cs="Times New Roman"/>
          <w:color w:val="1F497D"/>
          <w:lang w:eastAsia="fr-BE"/>
        </w:rPr>
        <w:t>SeGEC</w:t>
      </w:r>
      <w:proofErr w:type="spellEnd"/>
    </w:p>
    <w:p w:rsidR="00CB744B" w:rsidRPr="00620332" w:rsidRDefault="007B0EDD" w:rsidP="00CB744B">
      <w:pPr>
        <w:jc w:val="both"/>
        <w:rPr>
          <w:rFonts w:ascii="Century Gothic" w:eastAsia="Times New Roman" w:hAnsi="Century Gothic" w:cs="Times New Roman"/>
          <w:lang w:eastAsia="fr-BE"/>
        </w:rPr>
      </w:pPr>
      <w:r w:rsidRPr="00620332">
        <w:rPr>
          <w:rFonts w:ascii="Century Gothic" w:eastAsia="Times New Roman" w:hAnsi="Century Gothic" w:cs="Times New Roman"/>
          <w:color w:val="1F497D"/>
          <w:lang w:eastAsia="fr-BE"/>
        </w:rPr>
        <w:t>0</w:t>
      </w:r>
      <w:r w:rsidR="00CB744B" w:rsidRPr="00620332">
        <w:rPr>
          <w:rFonts w:ascii="Century Gothic" w:eastAsia="Times New Roman" w:hAnsi="Century Gothic" w:cs="Times New Roman"/>
          <w:color w:val="1F497D"/>
          <w:lang w:eastAsia="fr-BE"/>
        </w:rPr>
        <w:t>2 256</w:t>
      </w:r>
      <w:r w:rsidRPr="00620332">
        <w:rPr>
          <w:rFonts w:ascii="Century Gothic" w:eastAsia="Times New Roman" w:hAnsi="Century Gothic" w:cs="Times New Roman"/>
          <w:color w:val="1F497D"/>
          <w:lang w:eastAsia="fr-BE"/>
        </w:rPr>
        <w:t xml:space="preserve"> </w:t>
      </w:r>
      <w:r w:rsidR="00CB744B" w:rsidRPr="00620332">
        <w:rPr>
          <w:rFonts w:ascii="Century Gothic" w:eastAsia="Times New Roman" w:hAnsi="Century Gothic" w:cs="Times New Roman"/>
          <w:color w:val="1F497D"/>
          <w:lang w:eastAsia="fr-BE"/>
        </w:rPr>
        <w:t>73</w:t>
      </w:r>
      <w:r w:rsidRPr="00620332">
        <w:rPr>
          <w:rFonts w:ascii="Century Gothic" w:eastAsia="Times New Roman" w:hAnsi="Century Gothic" w:cs="Times New Roman"/>
          <w:color w:val="1F497D"/>
          <w:lang w:eastAsia="fr-BE"/>
        </w:rPr>
        <w:t xml:space="preserve"> </w:t>
      </w:r>
      <w:r w:rsidR="00CB744B" w:rsidRPr="00620332">
        <w:rPr>
          <w:rFonts w:ascii="Century Gothic" w:eastAsia="Times New Roman" w:hAnsi="Century Gothic" w:cs="Times New Roman"/>
          <w:color w:val="1F497D"/>
          <w:lang w:eastAsia="fr-BE"/>
        </w:rPr>
        <w:t>19</w:t>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006A74BC" w:rsidRPr="00620332">
        <w:rPr>
          <w:rFonts w:ascii="Century Gothic" w:eastAsia="Times New Roman" w:hAnsi="Century Gothic" w:cs="Times New Roman"/>
          <w:color w:val="1F497D"/>
          <w:lang w:eastAsia="fr-BE"/>
        </w:rPr>
        <w:t xml:space="preserve">02 </w:t>
      </w:r>
      <w:r w:rsidRPr="00620332">
        <w:rPr>
          <w:rFonts w:ascii="Century Gothic" w:eastAsia="Times New Roman" w:hAnsi="Century Gothic" w:cs="Times New Roman"/>
          <w:color w:val="1F497D"/>
          <w:lang w:eastAsia="fr-BE"/>
        </w:rPr>
        <w:t>256 71 34</w:t>
      </w:r>
    </w:p>
    <w:p w:rsidR="007B0EDD" w:rsidRPr="00620332" w:rsidRDefault="007B0EDD" w:rsidP="00CB744B">
      <w:pPr>
        <w:jc w:val="both"/>
        <w:rPr>
          <w:rFonts w:ascii="Century Gothic" w:eastAsia="Times New Roman" w:hAnsi="Century Gothic" w:cs="Times New Roman"/>
          <w:color w:val="1F497D"/>
          <w:lang w:eastAsia="fr-BE"/>
        </w:rPr>
      </w:pPr>
      <w:r w:rsidRPr="00620332">
        <w:rPr>
          <w:rFonts w:ascii="Century Gothic" w:eastAsia="Times New Roman" w:hAnsi="Century Gothic" w:cs="Times New Roman"/>
          <w:color w:val="1F497D"/>
          <w:lang w:eastAsia="fr-BE"/>
        </w:rPr>
        <w:t>0</w:t>
      </w:r>
      <w:r w:rsidR="00CB744B" w:rsidRPr="00620332">
        <w:rPr>
          <w:rFonts w:ascii="Century Gothic" w:eastAsia="Times New Roman" w:hAnsi="Century Gothic" w:cs="Times New Roman"/>
          <w:color w:val="1F497D"/>
          <w:lang w:eastAsia="fr-BE"/>
        </w:rPr>
        <w:t>473</w:t>
      </w:r>
      <w:r w:rsidRPr="00620332">
        <w:rPr>
          <w:rFonts w:ascii="Century Gothic" w:eastAsia="Times New Roman" w:hAnsi="Century Gothic" w:cs="Times New Roman"/>
          <w:color w:val="1F497D"/>
          <w:lang w:eastAsia="fr-BE"/>
        </w:rPr>
        <w:t xml:space="preserve"> </w:t>
      </w:r>
      <w:r w:rsidR="00CB744B" w:rsidRPr="00620332">
        <w:rPr>
          <w:rFonts w:ascii="Century Gothic" w:eastAsia="Times New Roman" w:hAnsi="Century Gothic" w:cs="Times New Roman"/>
          <w:color w:val="1F497D"/>
          <w:lang w:eastAsia="fr-BE"/>
        </w:rPr>
        <w:t>58</w:t>
      </w:r>
      <w:r w:rsidRPr="00620332">
        <w:rPr>
          <w:rFonts w:ascii="Century Gothic" w:eastAsia="Times New Roman" w:hAnsi="Century Gothic" w:cs="Times New Roman"/>
          <w:color w:val="1F497D"/>
          <w:lang w:eastAsia="fr-BE"/>
        </w:rPr>
        <w:t xml:space="preserve"> </w:t>
      </w:r>
      <w:r w:rsidR="00CB744B" w:rsidRPr="00620332">
        <w:rPr>
          <w:rFonts w:ascii="Century Gothic" w:eastAsia="Times New Roman" w:hAnsi="Century Gothic" w:cs="Times New Roman"/>
          <w:color w:val="1F497D"/>
          <w:lang w:eastAsia="fr-BE"/>
        </w:rPr>
        <w:t>09</w:t>
      </w:r>
      <w:r w:rsidRPr="00620332">
        <w:rPr>
          <w:rFonts w:ascii="Century Gothic" w:eastAsia="Times New Roman" w:hAnsi="Century Gothic" w:cs="Times New Roman"/>
          <w:color w:val="1F497D"/>
          <w:lang w:eastAsia="fr-BE"/>
        </w:rPr>
        <w:t xml:space="preserve"> </w:t>
      </w:r>
      <w:r w:rsidR="00CB744B" w:rsidRPr="00620332">
        <w:rPr>
          <w:rFonts w:ascii="Century Gothic" w:eastAsia="Times New Roman" w:hAnsi="Century Gothic" w:cs="Times New Roman"/>
          <w:color w:val="1F497D"/>
          <w:lang w:eastAsia="fr-BE"/>
        </w:rPr>
        <w:t>56</w:t>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Pr="00620332">
        <w:rPr>
          <w:rFonts w:ascii="Century Gothic" w:eastAsia="Times New Roman" w:hAnsi="Century Gothic" w:cs="Times New Roman"/>
          <w:color w:val="1F497D"/>
          <w:lang w:eastAsia="fr-BE"/>
        </w:rPr>
        <w:tab/>
      </w:r>
      <w:r w:rsidR="006A74BC" w:rsidRPr="00620332">
        <w:rPr>
          <w:rFonts w:ascii="Century Gothic" w:eastAsia="Times New Roman" w:hAnsi="Century Gothic" w:cs="Times New Roman"/>
          <w:color w:val="1F497D"/>
          <w:lang w:eastAsia="fr-BE"/>
        </w:rPr>
        <w:tab/>
        <w:t xml:space="preserve">0473 </w:t>
      </w:r>
      <w:r w:rsidRPr="00620332">
        <w:rPr>
          <w:rFonts w:ascii="Century Gothic" w:eastAsia="Times New Roman" w:hAnsi="Century Gothic" w:cs="Times New Roman"/>
          <w:color w:val="1F497D"/>
          <w:lang w:eastAsia="fr-BE"/>
        </w:rPr>
        <w:t>79 40 98</w:t>
      </w:r>
    </w:p>
    <w:p w:rsidR="00CB744B" w:rsidRPr="00620332" w:rsidRDefault="00E36B1E" w:rsidP="00CB744B">
      <w:pPr>
        <w:jc w:val="both"/>
        <w:rPr>
          <w:rFonts w:ascii="Century Gothic" w:eastAsia="Times New Roman" w:hAnsi="Century Gothic" w:cs="Times New Roman"/>
          <w:lang w:eastAsia="fr-BE"/>
        </w:rPr>
      </w:pPr>
      <w:hyperlink r:id="rId10" w:history="1">
        <w:r w:rsidR="007B0EDD" w:rsidRPr="00620332">
          <w:rPr>
            <w:rStyle w:val="Lienhypertexte"/>
            <w:rFonts w:ascii="Century Gothic" w:eastAsia="Times New Roman" w:hAnsi="Century Gothic" w:cs="Times New Roman"/>
            <w:lang w:eastAsia="fr-BE"/>
          </w:rPr>
          <w:t>patrick.magniette@segec.be</w:t>
        </w:r>
      </w:hyperlink>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r w:rsidR="007B0EDD" w:rsidRPr="00620332">
        <w:rPr>
          <w:rFonts w:ascii="Century Gothic" w:eastAsia="Times New Roman" w:hAnsi="Century Gothic" w:cs="Times New Roman"/>
          <w:color w:val="1F497D"/>
          <w:lang w:eastAsia="fr-BE"/>
        </w:rPr>
        <w:tab/>
      </w:r>
      <w:hyperlink r:id="rId11" w:history="1">
        <w:r w:rsidR="007B0EDD" w:rsidRPr="00620332">
          <w:rPr>
            <w:rStyle w:val="Lienhypertexte"/>
            <w:rFonts w:ascii="Century Gothic" w:eastAsia="Times New Roman" w:hAnsi="Century Gothic" w:cs="Times New Roman"/>
            <w:lang w:eastAsia="fr-BE"/>
          </w:rPr>
          <w:t>michele.gillot@segec.be</w:t>
        </w:r>
      </w:hyperlink>
      <w:r w:rsidR="007B0EDD" w:rsidRPr="00620332">
        <w:rPr>
          <w:rFonts w:ascii="Century Gothic" w:eastAsia="Times New Roman" w:hAnsi="Century Gothic" w:cs="Times New Roman"/>
          <w:color w:val="1F497D"/>
          <w:lang w:eastAsia="fr-BE"/>
        </w:rPr>
        <w:t xml:space="preserve"> </w:t>
      </w:r>
    </w:p>
    <w:p w:rsidR="00CB744B" w:rsidRDefault="00CB744B" w:rsidP="00CB744B">
      <w:pPr>
        <w:jc w:val="both"/>
        <w:rPr>
          <w:rFonts w:ascii="Calibri" w:eastAsia="Times New Roman" w:hAnsi="Calibri" w:cs="Times New Roman"/>
          <w:lang w:eastAsia="fr-BE"/>
        </w:rPr>
      </w:pPr>
    </w:p>
    <w:p w:rsidR="00CB744B" w:rsidRDefault="00CB744B" w:rsidP="00CB744B">
      <w:pPr>
        <w:jc w:val="both"/>
        <w:rPr>
          <w:rFonts w:ascii="Century Gothic" w:hAnsi="Century Gothic"/>
          <w:color w:val="7030A0"/>
          <w:lang w:val="en-US"/>
        </w:rPr>
      </w:pPr>
    </w:p>
    <w:sectPr w:rsidR="00CB744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DD" w:rsidRDefault="007B0EDD" w:rsidP="007B0EDD">
      <w:r>
        <w:separator/>
      </w:r>
    </w:p>
  </w:endnote>
  <w:endnote w:type="continuationSeparator" w:id="0">
    <w:p w:rsidR="007B0EDD" w:rsidRDefault="007B0EDD" w:rsidP="007B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DD" w:rsidRPr="007B0EDD" w:rsidRDefault="007B0EDD" w:rsidP="007B0EDD">
    <w:pPr>
      <w:widowControl w:val="0"/>
      <w:tabs>
        <w:tab w:val="center" w:pos="4536"/>
        <w:tab w:val="right" w:pos="9072"/>
      </w:tabs>
      <w:jc w:val="center"/>
      <w:rPr>
        <w:rFonts w:ascii="Arial" w:eastAsia="Calibri" w:hAnsi="Arial" w:cs="Arial"/>
        <w:b/>
        <w:snapToGrid w:val="0"/>
        <w:color w:val="21874E"/>
        <w:sz w:val="18"/>
        <w:szCs w:val="18"/>
        <w:lang w:val="fr-FR"/>
      </w:rPr>
    </w:pPr>
    <w:r w:rsidRPr="007B0EDD">
      <w:rPr>
        <w:rFonts w:ascii="Arial" w:eastAsia="Calibri" w:hAnsi="Arial" w:cs="Arial"/>
        <w:b/>
        <w:snapToGrid w:val="0"/>
        <w:color w:val="21874E"/>
        <w:sz w:val="18"/>
        <w:szCs w:val="18"/>
        <w:lang w:val="fr-FR"/>
      </w:rPr>
      <w:t>Fédération de l'Enseignement Secondaire Catholique</w:t>
    </w:r>
  </w:p>
  <w:p w:rsidR="007B0EDD" w:rsidRPr="007B0EDD" w:rsidRDefault="007B0EDD" w:rsidP="007B0EDD">
    <w:pPr>
      <w:widowControl w:val="0"/>
      <w:tabs>
        <w:tab w:val="center" w:pos="4536"/>
        <w:tab w:val="right" w:pos="9072"/>
      </w:tabs>
      <w:jc w:val="center"/>
      <w:rPr>
        <w:rFonts w:ascii="Arial" w:eastAsia="Calibri" w:hAnsi="Arial" w:cs="Arial"/>
        <w:snapToGrid w:val="0"/>
        <w:color w:val="21874E"/>
        <w:sz w:val="18"/>
        <w:szCs w:val="18"/>
        <w:lang w:val="fr-FR"/>
      </w:rPr>
    </w:pPr>
    <w:r w:rsidRPr="007B0EDD">
      <w:rPr>
        <w:rFonts w:ascii="Arial" w:eastAsia="Calibri" w:hAnsi="Arial" w:cs="Arial"/>
        <w:snapToGrid w:val="0"/>
        <w:color w:val="21874E"/>
        <w:sz w:val="18"/>
        <w:szCs w:val="18"/>
        <w:lang w:val="fr-FR"/>
      </w:rPr>
      <w:t xml:space="preserve">Secrétariat Général de l'Enseignement Catholique </w:t>
    </w:r>
    <w:proofErr w:type="spellStart"/>
    <w:r w:rsidRPr="007B0EDD">
      <w:rPr>
        <w:rFonts w:ascii="Arial" w:eastAsia="Calibri" w:hAnsi="Arial" w:cs="Arial"/>
        <w:snapToGrid w:val="0"/>
        <w:color w:val="21874E"/>
        <w:sz w:val="18"/>
        <w:szCs w:val="18"/>
        <w:lang w:val="fr-FR"/>
      </w:rPr>
      <w:t>asbl</w:t>
    </w:r>
    <w:proofErr w:type="spellEnd"/>
  </w:p>
  <w:p w:rsidR="007B0EDD" w:rsidRPr="007B0EDD" w:rsidRDefault="007B0EDD" w:rsidP="007B0EDD">
    <w:pPr>
      <w:widowControl w:val="0"/>
      <w:tabs>
        <w:tab w:val="center" w:pos="4536"/>
        <w:tab w:val="right" w:pos="9072"/>
      </w:tabs>
      <w:spacing w:before="80" w:after="160" w:line="259" w:lineRule="auto"/>
      <w:jc w:val="center"/>
      <w:rPr>
        <w:rFonts w:ascii="Arial" w:eastAsia="Calibri" w:hAnsi="Arial" w:cs="Arial"/>
        <w:snapToGrid w:val="0"/>
        <w:color w:val="21874E"/>
        <w:sz w:val="18"/>
        <w:szCs w:val="18"/>
        <w:lang w:val="fr-FR"/>
      </w:rPr>
    </w:pPr>
    <w:r w:rsidRPr="007B0EDD">
      <w:rPr>
        <w:rFonts w:ascii="Arial" w:eastAsia="Calibri" w:hAnsi="Arial" w:cs="Arial"/>
        <w:snapToGrid w:val="0"/>
        <w:color w:val="21874E"/>
        <w:sz w:val="18"/>
        <w:szCs w:val="18"/>
        <w:lang w:val="fr-FR"/>
      </w:rPr>
      <w:t>Avenue E. Mounier 100 - 1200 Bruxelles - Tél: 02 256 71 41 - Fax: 02 256 71 64 - fesec@segec.be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DD" w:rsidRDefault="007B0EDD" w:rsidP="007B0EDD">
      <w:r>
        <w:separator/>
      </w:r>
    </w:p>
  </w:footnote>
  <w:footnote w:type="continuationSeparator" w:id="0">
    <w:p w:rsidR="007B0EDD" w:rsidRDefault="007B0EDD" w:rsidP="007B0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1F97"/>
    <w:multiLevelType w:val="hybridMultilevel"/>
    <w:tmpl w:val="C21AE536"/>
    <w:lvl w:ilvl="0" w:tplc="241E0728">
      <w:numFmt w:val="bullet"/>
      <w:lvlText w:val="-"/>
      <w:lvlJc w:val="left"/>
      <w:pPr>
        <w:ind w:left="0" w:hanging="360"/>
      </w:pPr>
      <w:rPr>
        <w:rFonts w:ascii="Century Gothic" w:eastAsia="Times New Roman" w:hAnsi="Century Gothic" w:cs="Times New Roman"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
    <w:nsid w:val="2AEE20F2"/>
    <w:multiLevelType w:val="hybridMultilevel"/>
    <w:tmpl w:val="FC6EA586"/>
    <w:lvl w:ilvl="0" w:tplc="B148A76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65D502D"/>
    <w:multiLevelType w:val="hybridMultilevel"/>
    <w:tmpl w:val="2A02DA16"/>
    <w:lvl w:ilvl="0" w:tplc="B148A76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43025E9"/>
    <w:multiLevelType w:val="hybridMultilevel"/>
    <w:tmpl w:val="083A19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83B28E3"/>
    <w:multiLevelType w:val="hybridMultilevel"/>
    <w:tmpl w:val="02AE226A"/>
    <w:lvl w:ilvl="0" w:tplc="A84E5EBE">
      <w:numFmt w:val="bullet"/>
      <w:lvlText w:val="-"/>
      <w:lvlJc w:val="left"/>
      <w:pPr>
        <w:ind w:left="0" w:hanging="360"/>
      </w:pPr>
      <w:rPr>
        <w:rFonts w:ascii="Century Gothic" w:eastAsia="Times New Roman" w:hAnsi="Century Gothic" w:cs="Times New Roman"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5">
    <w:nsid w:val="62BE7206"/>
    <w:multiLevelType w:val="hybridMultilevel"/>
    <w:tmpl w:val="271CE8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4B"/>
    <w:rsid w:val="000C7595"/>
    <w:rsid w:val="001A420B"/>
    <w:rsid w:val="00441808"/>
    <w:rsid w:val="00550BB0"/>
    <w:rsid w:val="00556B2C"/>
    <w:rsid w:val="005A3CCF"/>
    <w:rsid w:val="005A4F2F"/>
    <w:rsid w:val="005C2429"/>
    <w:rsid w:val="00620332"/>
    <w:rsid w:val="00661D72"/>
    <w:rsid w:val="006A74BC"/>
    <w:rsid w:val="00701FE7"/>
    <w:rsid w:val="007233D6"/>
    <w:rsid w:val="00745994"/>
    <w:rsid w:val="0075401D"/>
    <w:rsid w:val="00791911"/>
    <w:rsid w:val="007B0EDD"/>
    <w:rsid w:val="007B0FB9"/>
    <w:rsid w:val="00803E60"/>
    <w:rsid w:val="00986A65"/>
    <w:rsid w:val="00A33BBE"/>
    <w:rsid w:val="00A918B7"/>
    <w:rsid w:val="00AB7E0C"/>
    <w:rsid w:val="00C437C2"/>
    <w:rsid w:val="00C61F54"/>
    <w:rsid w:val="00CB744B"/>
    <w:rsid w:val="00CF5F34"/>
    <w:rsid w:val="00DB7714"/>
    <w:rsid w:val="00E36B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4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744B"/>
    <w:rPr>
      <w:color w:val="0563C1" w:themeColor="hyperlink"/>
      <w:u w:val="single"/>
    </w:rPr>
  </w:style>
  <w:style w:type="paragraph" w:styleId="Paragraphedeliste">
    <w:name w:val="List Paragraph"/>
    <w:basedOn w:val="Normal"/>
    <w:uiPriority w:val="34"/>
    <w:qFormat/>
    <w:rsid w:val="00CB744B"/>
    <w:pPr>
      <w:ind w:left="720"/>
      <w:contextualSpacing/>
    </w:pPr>
  </w:style>
  <w:style w:type="paragraph" w:styleId="En-tte">
    <w:name w:val="header"/>
    <w:basedOn w:val="Normal"/>
    <w:link w:val="En-tteCar"/>
    <w:uiPriority w:val="99"/>
    <w:unhideWhenUsed/>
    <w:rsid w:val="007B0EDD"/>
    <w:pPr>
      <w:tabs>
        <w:tab w:val="center" w:pos="4536"/>
        <w:tab w:val="right" w:pos="9072"/>
      </w:tabs>
    </w:pPr>
  </w:style>
  <w:style w:type="character" w:customStyle="1" w:styleId="En-tteCar">
    <w:name w:val="En-tête Car"/>
    <w:basedOn w:val="Policepardfaut"/>
    <w:link w:val="En-tte"/>
    <w:uiPriority w:val="99"/>
    <w:rsid w:val="007B0EDD"/>
  </w:style>
  <w:style w:type="paragraph" w:styleId="Pieddepage">
    <w:name w:val="footer"/>
    <w:basedOn w:val="Normal"/>
    <w:link w:val="PieddepageCar"/>
    <w:uiPriority w:val="99"/>
    <w:unhideWhenUsed/>
    <w:rsid w:val="007B0EDD"/>
    <w:pPr>
      <w:tabs>
        <w:tab w:val="center" w:pos="4536"/>
        <w:tab w:val="right" w:pos="9072"/>
      </w:tabs>
    </w:pPr>
  </w:style>
  <w:style w:type="character" w:customStyle="1" w:styleId="PieddepageCar">
    <w:name w:val="Pied de page Car"/>
    <w:basedOn w:val="Policepardfaut"/>
    <w:link w:val="Pieddepage"/>
    <w:uiPriority w:val="99"/>
    <w:rsid w:val="007B0EDD"/>
  </w:style>
  <w:style w:type="character" w:styleId="Lienhypertextesuivivisit">
    <w:name w:val="FollowedHyperlink"/>
    <w:basedOn w:val="Policepardfaut"/>
    <w:uiPriority w:val="99"/>
    <w:semiHidden/>
    <w:unhideWhenUsed/>
    <w:rsid w:val="006203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4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744B"/>
    <w:rPr>
      <w:color w:val="0563C1" w:themeColor="hyperlink"/>
      <w:u w:val="single"/>
    </w:rPr>
  </w:style>
  <w:style w:type="paragraph" w:styleId="Paragraphedeliste">
    <w:name w:val="List Paragraph"/>
    <w:basedOn w:val="Normal"/>
    <w:uiPriority w:val="34"/>
    <w:qFormat/>
    <w:rsid w:val="00CB744B"/>
    <w:pPr>
      <w:ind w:left="720"/>
      <w:contextualSpacing/>
    </w:pPr>
  </w:style>
  <w:style w:type="paragraph" w:styleId="En-tte">
    <w:name w:val="header"/>
    <w:basedOn w:val="Normal"/>
    <w:link w:val="En-tteCar"/>
    <w:uiPriority w:val="99"/>
    <w:unhideWhenUsed/>
    <w:rsid w:val="007B0EDD"/>
    <w:pPr>
      <w:tabs>
        <w:tab w:val="center" w:pos="4536"/>
        <w:tab w:val="right" w:pos="9072"/>
      </w:tabs>
    </w:pPr>
  </w:style>
  <w:style w:type="character" w:customStyle="1" w:styleId="En-tteCar">
    <w:name w:val="En-tête Car"/>
    <w:basedOn w:val="Policepardfaut"/>
    <w:link w:val="En-tte"/>
    <w:uiPriority w:val="99"/>
    <w:rsid w:val="007B0EDD"/>
  </w:style>
  <w:style w:type="paragraph" w:styleId="Pieddepage">
    <w:name w:val="footer"/>
    <w:basedOn w:val="Normal"/>
    <w:link w:val="PieddepageCar"/>
    <w:uiPriority w:val="99"/>
    <w:unhideWhenUsed/>
    <w:rsid w:val="007B0EDD"/>
    <w:pPr>
      <w:tabs>
        <w:tab w:val="center" w:pos="4536"/>
        <w:tab w:val="right" w:pos="9072"/>
      </w:tabs>
    </w:pPr>
  </w:style>
  <w:style w:type="character" w:customStyle="1" w:styleId="PieddepageCar">
    <w:name w:val="Pied de page Car"/>
    <w:basedOn w:val="Policepardfaut"/>
    <w:link w:val="Pieddepage"/>
    <w:uiPriority w:val="99"/>
    <w:rsid w:val="007B0EDD"/>
  </w:style>
  <w:style w:type="character" w:styleId="Lienhypertextesuivivisit">
    <w:name w:val="FollowedHyperlink"/>
    <w:basedOn w:val="Policepardfaut"/>
    <w:uiPriority w:val="99"/>
    <w:semiHidden/>
    <w:unhideWhenUsed/>
    <w:rsid w:val="00620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e.gillot@segec.be" TargetMode="External"/><Relationship Id="rId5" Type="http://schemas.openxmlformats.org/officeDocument/2006/relationships/settings" Target="settings.xml"/><Relationship Id="rId10" Type="http://schemas.openxmlformats.org/officeDocument/2006/relationships/hyperlink" Target="mailto:patrick.magniette@segec.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A733-FC98-4AE7-ABA8-ECAAE0D6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Gillot Michele</dc:creator>
  <cp:lastModifiedBy>Lejeune Roseline</cp:lastModifiedBy>
  <cp:revision>6</cp:revision>
  <dcterms:created xsi:type="dcterms:W3CDTF">2018-04-19T06:59:00Z</dcterms:created>
  <dcterms:modified xsi:type="dcterms:W3CDTF">2018-04-20T12:32:00Z</dcterms:modified>
</cp:coreProperties>
</file>